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1184" w14:textId="1688A861" w:rsidR="00297396" w:rsidRPr="00BB6D41" w:rsidRDefault="00297396" w:rsidP="00297396">
      <w:pPr>
        <w:pStyle w:val="Title"/>
        <w:rPr>
          <w:b/>
          <w:bCs/>
        </w:rPr>
      </w:pPr>
      <w:r w:rsidRPr="002749C2">
        <w:rPr>
          <w:b/>
          <w:bCs/>
        </w:rPr>
        <w:t>Supplemental Primary Source</w:t>
      </w:r>
      <w:r w:rsidR="000E3CF8">
        <w:rPr>
          <w:b/>
          <w:bCs/>
        </w:rPr>
        <w:t>s</w:t>
      </w:r>
    </w:p>
    <w:p w14:paraId="03DBDBD5" w14:textId="77777777" w:rsidR="00297396" w:rsidRPr="00BB6D41" w:rsidRDefault="00297396" w:rsidP="00297396">
      <w:pPr>
        <w:pStyle w:val="Title"/>
        <w:rPr>
          <w:b/>
          <w:bCs/>
          <w:sz w:val="20"/>
          <w:szCs w:val="20"/>
        </w:rPr>
      </w:pPr>
    </w:p>
    <w:p w14:paraId="21FC4074" w14:textId="7ECEBCD8" w:rsidR="000E3CF8" w:rsidRDefault="000E3CF8" w:rsidP="000E3CF8">
      <w:pPr>
        <w:pStyle w:val="Title"/>
        <w:rPr>
          <w:b/>
          <w:bCs/>
          <w:sz w:val="48"/>
          <w:szCs w:val="48"/>
        </w:rPr>
      </w:pPr>
      <w:r>
        <w:rPr>
          <w:b/>
          <w:bCs/>
          <w:sz w:val="48"/>
          <w:szCs w:val="48"/>
        </w:rPr>
        <w:t>Document C</w:t>
      </w:r>
    </w:p>
    <w:p w14:paraId="2CD5AD19" w14:textId="0DB8E6B0" w:rsidR="000E3CF8" w:rsidRDefault="000E3CF8" w:rsidP="000E3CF8">
      <w:pPr>
        <w:pStyle w:val="Title"/>
        <w:rPr>
          <w:sz w:val="52"/>
          <w:szCs w:val="52"/>
        </w:rPr>
      </w:pPr>
      <w:r>
        <w:rPr>
          <w:sz w:val="52"/>
          <w:szCs w:val="52"/>
        </w:rPr>
        <w:t xml:space="preserve">Tarring &amp; Feathering in Boston </w:t>
      </w:r>
    </w:p>
    <w:p w14:paraId="707B474E" w14:textId="77777777" w:rsidR="000E3CF8" w:rsidRDefault="000E3CF8" w:rsidP="000E3CF8">
      <w:pPr>
        <w:rPr>
          <w:rStyle w:val="SubtleEmphasis"/>
          <w:sz w:val="28"/>
          <w:szCs w:val="28"/>
        </w:rPr>
      </w:pPr>
    </w:p>
    <w:p w14:paraId="41405A8C" w14:textId="06F3E9CD" w:rsidR="000E3CF8" w:rsidRPr="00752721" w:rsidRDefault="000E3CF8">
      <w:pPr>
        <w:rPr>
          <w:sz w:val="28"/>
          <w:szCs w:val="28"/>
        </w:rPr>
      </w:pPr>
      <w:r w:rsidRPr="000E3CF8">
        <w:rPr>
          <w:rStyle w:val="SubtleEmphasis"/>
          <w:sz w:val="28"/>
          <w:szCs w:val="28"/>
        </w:rPr>
        <w:t xml:space="preserve">This is a British illustration, printed in London, depicting the attack of a British Customs officer, John Malcom, in Boston. Broadsides were announcements, advertisements, and other notices printed and displayed in public spaces. Learn more about this image at </w:t>
      </w:r>
      <w:hyperlink r:id="rId5" w:history="1">
        <w:r w:rsidRPr="000E3CF8">
          <w:rPr>
            <w:rStyle w:val="Hyperlink"/>
            <w:sz w:val="28"/>
            <w:szCs w:val="28"/>
          </w:rPr>
          <w:t>www.g</w:t>
        </w:r>
        <w:r w:rsidRPr="000E3CF8">
          <w:rPr>
            <w:rStyle w:val="Hyperlink"/>
            <w:sz w:val="28"/>
            <w:szCs w:val="28"/>
          </w:rPr>
          <w:t>ilderlehrman.org/history-resources/spotlight-primary-source/british-view-rebellious-boston-1774</w:t>
        </w:r>
      </w:hyperlink>
      <w:r w:rsidRPr="000E3CF8">
        <w:rPr>
          <w:rStyle w:val="SubtleEmphasis"/>
          <w:sz w:val="28"/>
          <w:szCs w:val="28"/>
        </w:rPr>
        <w:t xml:space="preserve">. </w:t>
      </w:r>
    </w:p>
    <w:p w14:paraId="65062191" w14:textId="77777777" w:rsidR="002F7BF2" w:rsidRDefault="002F7BF2" w:rsidP="00752721">
      <w:pPr>
        <w:jc w:val="center"/>
        <w:rPr>
          <w:b/>
          <w:bCs/>
          <w:sz w:val="48"/>
          <w:szCs w:val="48"/>
        </w:rPr>
      </w:pPr>
    </w:p>
    <w:p w14:paraId="4DE6CEDA" w14:textId="68DC4313" w:rsidR="00752721" w:rsidRDefault="00752721" w:rsidP="00752721">
      <w:pPr>
        <w:jc w:val="center"/>
        <w:rPr>
          <w:b/>
          <w:bCs/>
          <w:sz w:val="48"/>
          <w:szCs w:val="48"/>
        </w:rPr>
      </w:pPr>
      <w:r>
        <w:rPr>
          <w:b/>
          <w:bCs/>
          <w:noProof/>
          <w:sz w:val="48"/>
          <w:szCs w:val="48"/>
        </w:rPr>
        <w:drawing>
          <wp:inline distT="0" distB="0" distL="0" distR="0" wp14:anchorId="3ED75C9D" wp14:editId="61EB28A6">
            <wp:extent cx="3254551" cy="4248509"/>
            <wp:effectExtent l="0" t="0" r="3175" b="0"/>
            <wp:docPr id="1" name="Picture 1" descr="An illustration of British colonists with a man covered in feath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illustration of British colonists with a man covered in feathers. "/>
                    <pic:cNvPicPr/>
                  </pic:nvPicPr>
                  <pic:blipFill>
                    <a:blip r:embed="rId6">
                      <a:extLst>
                        <a:ext uri="{28A0092B-C50C-407E-A947-70E740481C1C}">
                          <a14:useLocalDpi xmlns:a14="http://schemas.microsoft.com/office/drawing/2010/main" val="0"/>
                        </a:ext>
                      </a:extLst>
                    </a:blip>
                    <a:stretch>
                      <a:fillRect/>
                    </a:stretch>
                  </pic:blipFill>
                  <pic:spPr>
                    <a:xfrm>
                      <a:off x="0" y="0"/>
                      <a:ext cx="3261702" cy="4257844"/>
                    </a:xfrm>
                    <a:prstGeom prst="rect">
                      <a:avLst/>
                    </a:prstGeom>
                  </pic:spPr>
                </pic:pic>
              </a:graphicData>
            </a:graphic>
          </wp:inline>
        </w:drawing>
      </w:r>
    </w:p>
    <w:p w14:paraId="2CCF5CFC" w14:textId="77777777" w:rsidR="00752721" w:rsidRDefault="00752721" w:rsidP="00752721">
      <w:pPr>
        <w:spacing w:after="0"/>
        <w:rPr>
          <w:b/>
          <w:bCs/>
          <w:sz w:val="36"/>
          <w:szCs w:val="36"/>
        </w:rPr>
      </w:pPr>
    </w:p>
    <w:p w14:paraId="0401E7EC" w14:textId="50BA8190" w:rsidR="00752721" w:rsidRPr="00752721" w:rsidRDefault="00752721" w:rsidP="00752721">
      <w:pPr>
        <w:spacing w:after="0"/>
        <w:rPr>
          <w:b/>
          <w:bCs/>
          <w:sz w:val="36"/>
          <w:szCs w:val="36"/>
        </w:rPr>
      </w:pPr>
      <w:r w:rsidRPr="00752721">
        <w:rPr>
          <w:b/>
          <w:bCs/>
          <w:sz w:val="36"/>
          <w:szCs w:val="36"/>
        </w:rPr>
        <w:t>Image Source</w:t>
      </w:r>
    </w:p>
    <w:p w14:paraId="6D573FDF" w14:textId="35E7D629" w:rsidR="00752721" w:rsidRPr="00752721" w:rsidRDefault="00752721" w:rsidP="00752721">
      <w:pPr>
        <w:rPr>
          <w:sz w:val="24"/>
          <w:szCs w:val="24"/>
        </w:rPr>
      </w:pPr>
      <w:r>
        <w:rPr>
          <w:sz w:val="24"/>
          <w:szCs w:val="24"/>
        </w:rPr>
        <w:t xml:space="preserve">“The Bostonian’s Paying the Excise-man, or Tarring &amp; Feathering,” Philip Dawe, London, October 31, 1774. Gilder Lehrman Institute of American History. </w:t>
      </w:r>
      <w:r>
        <w:rPr>
          <w:b/>
          <w:bCs/>
          <w:sz w:val="48"/>
          <w:szCs w:val="48"/>
        </w:rPr>
        <w:br w:type="page"/>
      </w:r>
    </w:p>
    <w:p w14:paraId="248D3CEB" w14:textId="77777777" w:rsidR="00297396" w:rsidRDefault="00297396" w:rsidP="00297396">
      <w:pPr>
        <w:pStyle w:val="Title"/>
        <w:rPr>
          <w:b/>
          <w:bCs/>
          <w:sz w:val="48"/>
          <w:szCs w:val="48"/>
        </w:rPr>
      </w:pPr>
      <w:r>
        <w:rPr>
          <w:b/>
          <w:bCs/>
          <w:sz w:val="48"/>
          <w:szCs w:val="48"/>
        </w:rPr>
        <w:lastRenderedPageBreak/>
        <w:t xml:space="preserve">Document </w:t>
      </w:r>
      <w:r w:rsidR="00752721">
        <w:rPr>
          <w:b/>
          <w:bCs/>
          <w:sz w:val="48"/>
          <w:szCs w:val="48"/>
        </w:rPr>
        <w:t>D</w:t>
      </w:r>
    </w:p>
    <w:p w14:paraId="5966C23C" w14:textId="30B99E71" w:rsidR="00297396" w:rsidRDefault="00295DD6" w:rsidP="00297396">
      <w:pPr>
        <w:pStyle w:val="Title"/>
        <w:rPr>
          <w:i/>
          <w:iCs/>
          <w:sz w:val="52"/>
          <w:szCs w:val="52"/>
        </w:rPr>
      </w:pPr>
      <w:r>
        <w:rPr>
          <w:sz w:val="52"/>
          <w:szCs w:val="52"/>
        </w:rPr>
        <w:t>Mr. Wood’s Affidavit Concerning the Mob at Salem</w:t>
      </w:r>
    </w:p>
    <w:p w14:paraId="563660D8" w14:textId="4F5D1653" w:rsidR="00297396" w:rsidRDefault="00551050" w:rsidP="00297396">
      <w:pPr>
        <w:rPr>
          <w:rStyle w:val="Heading1Char"/>
          <w:rFonts w:eastAsiaTheme="minorHAnsi"/>
          <w:color w:val="auto"/>
          <w:sz w:val="36"/>
          <w:szCs w:val="36"/>
        </w:rPr>
      </w:pPr>
      <w:r>
        <w:rPr>
          <w:rStyle w:val="Heading1Char"/>
          <w:rFonts w:eastAsiaTheme="minorHAnsi"/>
          <w:color w:val="auto"/>
          <w:sz w:val="36"/>
          <w:szCs w:val="36"/>
        </w:rPr>
        <w:t>(</w:t>
      </w:r>
      <w:r w:rsidR="00297396" w:rsidRPr="00BB6D41">
        <w:rPr>
          <w:rStyle w:val="Heading1Char"/>
          <w:rFonts w:eastAsiaTheme="minorHAnsi"/>
          <w:color w:val="auto"/>
          <w:sz w:val="36"/>
          <w:szCs w:val="36"/>
        </w:rPr>
        <w:t>Transcription</w:t>
      </w:r>
      <w:r>
        <w:rPr>
          <w:rStyle w:val="Heading1Char"/>
          <w:rFonts w:eastAsiaTheme="minorHAnsi"/>
          <w:color w:val="auto"/>
          <w:sz w:val="36"/>
          <w:szCs w:val="36"/>
        </w:rPr>
        <w:t xml:space="preserve"> modified for length and clarity.)</w:t>
      </w:r>
    </w:p>
    <w:p w14:paraId="61F072E2" w14:textId="672AB470" w:rsidR="00311ACF" w:rsidRPr="000E3CF8" w:rsidRDefault="00493CF8" w:rsidP="00297396">
      <w:pPr>
        <w:rPr>
          <w:rStyle w:val="SubtleEmphasis"/>
          <w:sz w:val="24"/>
          <w:szCs w:val="24"/>
        </w:rPr>
      </w:pPr>
      <w:r w:rsidRPr="000E3CF8">
        <w:rPr>
          <w:rStyle w:val="SubtleEmphasis"/>
          <w:sz w:val="24"/>
          <w:szCs w:val="24"/>
        </w:rPr>
        <w:t xml:space="preserve">Robert Wood was an agent for the British Customs Service in Salem. He witnessed the </w:t>
      </w:r>
      <w:r w:rsidR="000E3CF8" w:rsidRPr="000E3CF8">
        <w:rPr>
          <w:rStyle w:val="SubtleEmphasis"/>
          <w:sz w:val="24"/>
          <w:szCs w:val="24"/>
        </w:rPr>
        <w:t>September</w:t>
      </w:r>
      <w:r w:rsidRPr="000E3CF8">
        <w:rPr>
          <w:rStyle w:val="SubtleEmphasis"/>
          <w:sz w:val="24"/>
          <w:szCs w:val="24"/>
        </w:rPr>
        <w:t xml:space="preserve"> 1768 mob attack on Customs agent, Thomas Row. This is his statement to the Customs Service in Boston describing the attack. He names several Salem merchants who participated in the mob attack, including Richard Derby, his son Elias Hasket, and his son-in-law, George Crowninshield. </w:t>
      </w:r>
    </w:p>
    <w:p w14:paraId="0536CBFF" w14:textId="77777777" w:rsidR="00295DD6" w:rsidRDefault="00295DD6" w:rsidP="00295DD6"/>
    <w:p w14:paraId="129658EF" w14:textId="09C9B6EF" w:rsidR="00295DD6" w:rsidRPr="00295DD6" w:rsidRDefault="00295DD6" w:rsidP="00295DD6">
      <w:pPr>
        <w:rPr>
          <w:sz w:val="32"/>
          <w:szCs w:val="32"/>
        </w:rPr>
      </w:pPr>
      <w:r w:rsidRPr="00295DD6">
        <w:rPr>
          <w:sz w:val="32"/>
          <w:szCs w:val="32"/>
        </w:rPr>
        <w:t xml:space="preserve">Copy of Mr. Wood’s </w:t>
      </w:r>
      <w:r w:rsidR="00296E80" w:rsidRPr="00296E80">
        <w:rPr>
          <w:b/>
          <w:bCs/>
          <w:sz w:val="32"/>
          <w:szCs w:val="32"/>
        </w:rPr>
        <w:t>a</w:t>
      </w:r>
      <w:r w:rsidRPr="00296E80">
        <w:rPr>
          <w:b/>
          <w:bCs/>
          <w:sz w:val="32"/>
          <w:szCs w:val="32"/>
        </w:rPr>
        <w:t>ffidavit</w:t>
      </w:r>
      <w:r w:rsidRPr="00295DD6">
        <w:rPr>
          <w:sz w:val="32"/>
          <w:szCs w:val="32"/>
        </w:rPr>
        <w:t xml:space="preserve"> concerning the </w:t>
      </w:r>
      <w:r w:rsidR="00296E80">
        <w:rPr>
          <w:sz w:val="32"/>
          <w:szCs w:val="32"/>
        </w:rPr>
        <w:t>m</w:t>
      </w:r>
      <w:r w:rsidRPr="00295DD6">
        <w:rPr>
          <w:sz w:val="32"/>
          <w:szCs w:val="32"/>
        </w:rPr>
        <w:t>ob at Salem</w:t>
      </w:r>
    </w:p>
    <w:p w14:paraId="4390410D" w14:textId="4ADAD966" w:rsidR="00295DD6" w:rsidRDefault="00295DD6" w:rsidP="00295DD6">
      <w:pPr>
        <w:spacing w:after="0"/>
        <w:rPr>
          <w:sz w:val="28"/>
          <w:szCs w:val="28"/>
        </w:rPr>
      </w:pPr>
      <w:r w:rsidRPr="00295DD6">
        <w:rPr>
          <w:sz w:val="28"/>
          <w:szCs w:val="28"/>
        </w:rPr>
        <w:t>I Robert Wood</w:t>
      </w:r>
      <w:r w:rsidR="00296E80">
        <w:rPr>
          <w:sz w:val="28"/>
          <w:szCs w:val="28"/>
        </w:rPr>
        <w:t>,</w:t>
      </w:r>
      <w:r w:rsidRPr="00295DD6">
        <w:rPr>
          <w:sz w:val="28"/>
          <w:szCs w:val="28"/>
        </w:rPr>
        <w:t xml:space="preserve"> </w:t>
      </w:r>
      <w:r w:rsidRPr="00296E80">
        <w:rPr>
          <w:b/>
          <w:bCs/>
          <w:sz w:val="28"/>
          <w:szCs w:val="28"/>
        </w:rPr>
        <w:t>Tide Waiter</w:t>
      </w:r>
      <w:r w:rsidRPr="00295DD6">
        <w:rPr>
          <w:sz w:val="28"/>
          <w:szCs w:val="28"/>
        </w:rPr>
        <w:t xml:space="preserve"> of his Majesty’s Customs at Salem &amp; Marblehead</w:t>
      </w:r>
      <w:r w:rsidR="00296E80">
        <w:rPr>
          <w:sz w:val="28"/>
          <w:szCs w:val="28"/>
        </w:rPr>
        <w:t xml:space="preserve">, </w:t>
      </w:r>
      <w:r w:rsidRPr="00295DD6">
        <w:rPr>
          <w:sz w:val="28"/>
          <w:szCs w:val="28"/>
        </w:rPr>
        <w:t xml:space="preserve">do declare upon </w:t>
      </w:r>
      <w:r w:rsidR="00296E80">
        <w:rPr>
          <w:sz w:val="28"/>
          <w:szCs w:val="28"/>
        </w:rPr>
        <w:t>o</w:t>
      </w:r>
      <w:r w:rsidRPr="00295DD6">
        <w:rPr>
          <w:sz w:val="28"/>
          <w:szCs w:val="28"/>
        </w:rPr>
        <w:t xml:space="preserve">ath that I was present when Thomas Row was brought up to the Office in a </w:t>
      </w:r>
      <w:r w:rsidR="00296E80">
        <w:rPr>
          <w:sz w:val="28"/>
          <w:szCs w:val="28"/>
        </w:rPr>
        <w:t>c</w:t>
      </w:r>
      <w:r w:rsidRPr="00295DD6">
        <w:rPr>
          <w:sz w:val="28"/>
          <w:szCs w:val="28"/>
        </w:rPr>
        <w:t xml:space="preserve">art drawn by the </w:t>
      </w:r>
      <w:r w:rsidR="00296E80">
        <w:rPr>
          <w:sz w:val="28"/>
          <w:szCs w:val="28"/>
        </w:rPr>
        <w:t>m</w:t>
      </w:r>
      <w:r w:rsidRPr="00295DD6">
        <w:rPr>
          <w:sz w:val="28"/>
          <w:szCs w:val="28"/>
        </w:rPr>
        <w:t xml:space="preserve">ob, who was tarred all over his </w:t>
      </w:r>
      <w:r w:rsidR="00296E80">
        <w:rPr>
          <w:sz w:val="28"/>
          <w:szCs w:val="28"/>
        </w:rPr>
        <w:t>s</w:t>
      </w:r>
      <w:r w:rsidRPr="00295DD6">
        <w:rPr>
          <w:sz w:val="28"/>
          <w:szCs w:val="28"/>
        </w:rPr>
        <w:t xml:space="preserve">hirt and </w:t>
      </w:r>
      <w:r w:rsidR="00296E80">
        <w:rPr>
          <w:sz w:val="28"/>
          <w:szCs w:val="28"/>
        </w:rPr>
        <w:t>t</w:t>
      </w:r>
      <w:r w:rsidRPr="00295DD6">
        <w:rPr>
          <w:sz w:val="28"/>
          <w:szCs w:val="28"/>
        </w:rPr>
        <w:t xml:space="preserve">rousers and covered with feathers, and I saw at the </w:t>
      </w:r>
      <w:r w:rsidR="00296E80">
        <w:rPr>
          <w:sz w:val="28"/>
          <w:szCs w:val="28"/>
        </w:rPr>
        <w:t>h</w:t>
      </w:r>
      <w:r w:rsidRPr="00295DD6">
        <w:rPr>
          <w:sz w:val="28"/>
          <w:szCs w:val="28"/>
        </w:rPr>
        <w:t xml:space="preserve">ead of the </w:t>
      </w:r>
      <w:r w:rsidR="00296E80">
        <w:rPr>
          <w:sz w:val="28"/>
          <w:szCs w:val="28"/>
        </w:rPr>
        <w:t>m</w:t>
      </w:r>
      <w:r w:rsidRPr="00295DD6">
        <w:rPr>
          <w:sz w:val="28"/>
          <w:szCs w:val="28"/>
        </w:rPr>
        <w:t xml:space="preserve">ob Captain Lambert, George Crowninshield, Captain Richard </w:t>
      </w:r>
      <w:r w:rsidR="00296E80">
        <w:rPr>
          <w:sz w:val="28"/>
          <w:szCs w:val="28"/>
        </w:rPr>
        <w:t>Derby</w:t>
      </w:r>
      <w:r w:rsidRPr="00295DD6">
        <w:rPr>
          <w:sz w:val="28"/>
          <w:szCs w:val="28"/>
        </w:rPr>
        <w:t xml:space="preserve">, Hasket </w:t>
      </w:r>
      <w:r w:rsidR="00296E80">
        <w:rPr>
          <w:sz w:val="28"/>
          <w:szCs w:val="28"/>
        </w:rPr>
        <w:t>Derby</w:t>
      </w:r>
      <w:r w:rsidRPr="00295DD6">
        <w:rPr>
          <w:sz w:val="28"/>
          <w:szCs w:val="28"/>
        </w:rPr>
        <w:t>, Captain Putingham, and Henry Gardner</w:t>
      </w:r>
      <w:r>
        <w:rPr>
          <w:sz w:val="28"/>
          <w:szCs w:val="28"/>
        </w:rPr>
        <w:t>,</w:t>
      </w:r>
      <w:r w:rsidRPr="00295DD6">
        <w:rPr>
          <w:sz w:val="28"/>
          <w:szCs w:val="28"/>
        </w:rPr>
        <w:t xml:space="preserve"> and Joseph Moses, who are the </w:t>
      </w:r>
      <w:r w:rsidR="00296E80">
        <w:rPr>
          <w:sz w:val="28"/>
          <w:szCs w:val="28"/>
        </w:rPr>
        <w:t>p</w:t>
      </w:r>
      <w:r w:rsidRPr="00295DD6">
        <w:rPr>
          <w:sz w:val="28"/>
          <w:szCs w:val="28"/>
        </w:rPr>
        <w:t xml:space="preserve">ersons </w:t>
      </w:r>
    </w:p>
    <w:p w14:paraId="3C32DA33" w14:textId="103344A0" w:rsidR="00296E80" w:rsidRDefault="00295DD6" w:rsidP="00296E80">
      <w:pPr>
        <w:spacing w:after="0"/>
        <w:rPr>
          <w:sz w:val="28"/>
          <w:szCs w:val="28"/>
        </w:rPr>
      </w:pPr>
      <w:r w:rsidRPr="00295DD6">
        <w:rPr>
          <w:sz w:val="28"/>
          <w:szCs w:val="28"/>
        </w:rPr>
        <w:t xml:space="preserve">I took most </w:t>
      </w:r>
      <w:r w:rsidR="00296E80">
        <w:rPr>
          <w:sz w:val="28"/>
          <w:szCs w:val="28"/>
        </w:rPr>
        <w:t>n</w:t>
      </w:r>
      <w:r w:rsidRPr="00295DD6">
        <w:rPr>
          <w:sz w:val="28"/>
          <w:szCs w:val="28"/>
        </w:rPr>
        <w:t xml:space="preserve">otice of at the </w:t>
      </w:r>
      <w:r w:rsidR="00296E80">
        <w:rPr>
          <w:sz w:val="28"/>
          <w:szCs w:val="28"/>
        </w:rPr>
        <w:t>h</w:t>
      </w:r>
      <w:r w:rsidRPr="00295DD6">
        <w:rPr>
          <w:sz w:val="28"/>
          <w:szCs w:val="28"/>
        </w:rPr>
        <w:t xml:space="preserve">ead of the </w:t>
      </w:r>
      <w:r w:rsidR="00296E80">
        <w:rPr>
          <w:sz w:val="28"/>
          <w:szCs w:val="28"/>
        </w:rPr>
        <w:t>m</w:t>
      </w:r>
      <w:r w:rsidRPr="00295DD6">
        <w:rPr>
          <w:sz w:val="28"/>
          <w:szCs w:val="28"/>
        </w:rPr>
        <w:t>ob</w:t>
      </w:r>
      <w:r w:rsidR="00296E80">
        <w:rPr>
          <w:sz w:val="28"/>
          <w:szCs w:val="28"/>
        </w:rPr>
        <w:t xml:space="preserve">. </w:t>
      </w:r>
    </w:p>
    <w:p w14:paraId="06E7F51A" w14:textId="5690E879" w:rsidR="00295DD6" w:rsidRPr="00296E80" w:rsidRDefault="00295DD6" w:rsidP="00296E80">
      <w:pPr>
        <w:spacing w:before="240"/>
        <w:rPr>
          <w:rStyle w:val="SubtleEmphasis"/>
          <w:i w:val="0"/>
          <w:iCs w:val="0"/>
          <w:color w:val="auto"/>
          <w:sz w:val="32"/>
          <w:szCs w:val="32"/>
        </w:rPr>
      </w:pPr>
      <w:r w:rsidRPr="00296E80">
        <w:rPr>
          <w:sz w:val="32"/>
          <w:szCs w:val="32"/>
        </w:rPr>
        <w:t>(</w:t>
      </w:r>
      <w:r w:rsidRPr="00296E80">
        <w:rPr>
          <w:i/>
          <w:iCs/>
          <w:sz w:val="32"/>
          <w:szCs w:val="32"/>
        </w:rPr>
        <w:t>Signed</w:t>
      </w:r>
      <w:r w:rsidRPr="00296E80">
        <w:rPr>
          <w:sz w:val="32"/>
          <w:szCs w:val="32"/>
        </w:rPr>
        <w:t xml:space="preserve">) Robert Wood. </w:t>
      </w:r>
    </w:p>
    <w:p w14:paraId="6640560B" w14:textId="47BB50A6" w:rsidR="00295DD6" w:rsidRPr="00295DD6" w:rsidRDefault="00295DD6" w:rsidP="00295DD6">
      <w:pPr>
        <w:spacing w:after="0"/>
        <w:rPr>
          <w:sz w:val="28"/>
          <w:szCs w:val="28"/>
        </w:rPr>
      </w:pPr>
      <w:r>
        <w:rPr>
          <w:i/>
          <w:iCs/>
          <w:noProof/>
          <w:color w:val="404040" w:themeColor="text1" w:themeTint="BF"/>
          <w:sz w:val="28"/>
          <w:szCs w:val="28"/>
        </w:rPr>
        <mc:AlternateContent>
          <mc:Choice Requires="wps">
            <w:drawing>
              <wp:anchor distT="0" distB="0" distL="114300" distR="114300" simplePos="0" relativeHeight="251660288" behindDoc="0" locked="0" layoutInCell="1" allowOverlap="1" wp14:anchorId="4FA9FF17" wp14:editId="5C21E6F1">
                <wp:simplePos x="0" y="0"/>
                <wp:positionH relativeFrom="column">
                  <wp:posOffset>1645920</wp:posOffset>
                </wp:positionH>
                <wp:positionV relativeFrom="paragraph">
                  <wp:posOffset>15034</wp:posOffset>
                </wp:positionV>
                <wp:extent cx="188890" cy="854299"/>
                <wp:effectExtent l="0" t="0" r="20955" b="22225"/>
                <wp:wrapNone/>
                <wp:docPr id="5" name="Right Brac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8890" cy="854299"/>
                        </a:xfrm>
                        <a:prstGeom prst="rightBrace">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3F0B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alt="&quot;&quot;" style="position:absolute;margin-left:129.6pt;margin-top:1.2pt;width:14.85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" adj="398" strokecolor="black [3200]" strokeweight=".5pt">
                <v:stroke joinstyle="miter"/>
              </v:shape>
            </w:pict>
          </mc:Fallback>
        </mc:AlternateContent>
      </w:r>
      <w:r w:rsidRPr="00295DD6">
        <w:rPr>
          <w:sz w:val="28"/>
          <w:szCs w:val="28"/>
        </w:rPr>
        <w:t xml:space="preserve">Province of the </w:t>
      </w:r>
      <w:r w:rsidR="00296E80">
        <w:rPr>
          <w:sz w:val="28"/>
          <w:szCs w:val="28"/>
        </w:rPr>
        <w:tab/>
      </w:r>
      <w:r w:rsidR="00296E80">
        <w:rPr>
          <w:sz w:val="28"/>
          <w:szCs w:val="28"/>
        </w:rPr>
        <w:tab/>
      </w:r>
      <w:r w:rsidR="00296E80">
        <w:rPr>
          <w:sz w:val="28"/>
          <w:szCs w:val="28"/>
        </w:rPr>
        <w:tab/>
      </w:r>
      <w:proofErr w:type="gramStart"/>
      <w:r w:rsidR="00296E80">
        <w:rPr>
          <w:sz w:val="28"/>
          <w:szCs w:val="28"/>
        </w:rPr>
        <w:t>The</w:t>
      </w:r>
      <w:proofErr w:type="gramEnd"/>
      <w:r w:rsidR="00296E80">
        <w:rPr>
          <w:sz w:val="28"/>
          <w:szCs w:val="28"/>
        </w:rPr>
        <w:t xml:space="preserve"> above named Robert</w:t>
      </w:r>
    </w:p>
    <w:p w14:paraId="4D31D54A" w14:textId="2BDE7AFA" w:rsidR="00295DD6" w:rsidRPr="00295DD6" w:rsidRDefault="00295DD6" w:rsidP="00295DD6">
      <w:pPr>
        <w:spacing w:after="0"/>
        <w:rPr>
          <w:sz w:val="28"/>
          <w:szCs w:val="28"/>
        </w:rPr>
      </w:pPr>
      <w:r w:rsidRPr="00295DD6">
        <w:rPr>
          <w:sz w:val="28"/>
          <w:szCs w:val="28"/>
        </w:rPr>
        <w:t>Massachusetts Bay</w:t>
      </w:r>
      <w:r>
        <w:rPr>
          <w:sz w:val="28"/>
          <w:szCs w:val="28"/>
        </w:rPr>
        <w:tab/>
      </w:r>
      <w:r>
        <w:rPr>
          <w:sz w:val="28"/>
          <w:szCs w:val="28"/>
        </w:rPr>
        <w:tab/>
      </w:r>
      <w:r w:rsidR="00296E80">
        <w:rPr>
          <w:sz w:val="28"/>
          <w:szCs w:val="28"/>
        </w:rPr>
        <w:t>Wood made oath to the truth</w:t>
      </w:r>
    </w:p>
    <w:p w14:paraId="0BD043F0" w14:textId="30FF2A5C" w:rsidR="00295DD6" w:rsidRPr="00295DD6" w:rsidRDefault="00295DD6" w:rsidP="00295DD6">
      <w:pPr>
        <w:spacing w:after="0"/>
        <w:rPr>
          <w:sz w:val="28"/>
          <w:szCs w:val="28"/>
        </w:rPr>
      </w:pPr>
      <w:r w:rsidRPr="00295DD6">
        <w:rPr>
          <w:sz w:val="28"/>
          <w:szCs w:val="28"/>
        </w:rPr>
        <w:t xml:space="preserve">Suffolk 9th September </w:t>
      </w:r>
      <w:r>
        <w:rPr>
          <w:sz w:val="28"/>
          <w:szCs w:val="28"/>
        </w:rPr>
        <w:tab/>
      </w:r>
      <w:r>
        <w:rPr>
          <w:sz w:val="28"/>
          <w:szCs w:val="28"/>
        </w:rPr>
        <w:tab/>
      </w:r>
      <w:r w:rsidR="00296E80">
        <w:rPr>
          <w:sz w:val="28"/>
          <w:szCs w:val="28"/>
        </w:rPr>
        <w:t>of the Contents of this Writing</w:t>
      </w:r>
    </w:p>
    <w:p w14:paraId="17DF004D" w14:textId="0A7CF934" w:rsidR="00295DD6" w:rsidRPr="00295DD6" w:rsidRDefault="00295DD6" w:rsidP="00296E80">
      <w:pPr>
        <w:spacing w:after="0"/>
        <w:rPr>
          <w:sz w:val="28"/>
          <w:szCs w:val="28"/>
        </w:rPr>
      </w:pPr>
      <w:r w:rsidRPr="00295DD6">
        <w:rPr>
          <w:sz w:val="28"/>
          <w:szCs w:val="28"/>
        </w:rPr>
        <w:t>1768</w:t>
      </w:r>
      <w:r>
        <w:rPr>
          <w:sz w:val="28"/>
          <w:szCs w:val="28"/>
        </w:rPr>
        <w:tab/>
      </w:r>
      <w:r>
        <w:rPr>
          <w:sz w:val="28"/>
          <w:szCs w:val="28"/>
        </w:rPr>
        <w:tab/>
      </w:r>
      <w:r>
        <w:rPr>
          <w:sz w:val="28"/>
          <w:szCs w:val="28"/>
        </w:rPr>
        <w:tab/>
      </w:r>
      <w:r>
        <w:rPr>
          <w:sz w:val="28"/>
          <w:szCs w:val="28"/>
        </w:rPr>
        <w:tab/>
      </w:r>
      <w:r>
        <w:rPr>
          <w:sz w:val="28"/>
          <w:szCs w:val="28"/>
        </w:rPr>
        <w:tab/>
      </w:r>
      <w:r w:rsidR="00296E80">
        <w:rPr>
          <w:sz w:val="28"/>
          <w:szCs w:val="28"/>
        </w:rPr>
        <w:t>by him signed before me.</w:t>
      </w:r>
    </w:p>
    <w:p w14:paraId="61C3B7CB" w14:textId="0CE6BA91" w:rsidR="00A17EF1" w:rsidRDefault="00295DD6" w:rsidP="00A17EF1">
      <w:pPr>
        <w:spacing w:after="0"/>
        <w:ind w:left="1440" w:firstLine="720"/>
        <w:rPr>
          <w:sz w:val="28"/>
          <w:szCs w:val="28"/>
        </w:rPr>
      </w:pPr>
      <w:r w:rsidRPr="00295DD6">
        <w:rPr>
          <w:sz w:val="28"/>
          <w:szCs w:val="28"/>
        </w:rPr>
        <w:t>(</w:t>
      </w:r>
      <w:r w:rsidRPr="00295DD6">
        <w:rPr>
          <w:i/>
          <w:iCs/>
          <w:sz w:val="28"/>
          <w:szCs w:val="28"/>
        </w:rPr>
        <w:t>Signed</w:t>
      </w:r>
      <w:r w:rsidRPr="00295DD6">
        <w:rPr>
          <w:sz w:val="28"/>
          <w:szCs w:val="28"/>
        </w:rPr>
        <w:t xml:space="preserve">) </w:t>
      </w:r>
      <w:r w:rsidR="00296E80">
        <w:rPr>
          <w:sz w:val="28"/>
          <w:szCs w:val="28"/>
        </w:rPr>
        <w:t xml:space="preserve">Nathanial </w:t>
      </w:r>
      <w:r w:rsidRPr="00295DD6">
        <w:rPr>
          <w:sz w:val="28"/>
          <w:szCs w:val="28"/>
        </w:rPr>
        <w:t>Hatch</w:t>
      </w:r>
      <w:r w:rsidR="00296E80">
        <w:rPr>
          <w:sz w:val="28"/>
          <w:szCs w:val="28"/>
        </w:rPr>
        <w:t>,</w:t>
      </w:r>
      <w:r w:rsidRPr="00295DD6">
        <w:rPr>
          <w:sz w:val="28"/>
          <w:szCs w:val="28"/>
        </w:rPr>
        <w:t xml:space="preserve"> Just </w:t>
      </w:r>
      <w:r w:rsidR="00296E80">
        <w:rPr>
          <w:sz w:val="28"/>
          <w:szCs w:val="28"/>
        </w:rPr>
        <w:t>of the Peace</w:t>
      </w:r>
    </w:p>
    <w:p w14:paraId="540ECB0F" w14:textId="6F1572E4" w:rsidR="00296E80" w:rsidRDefault="00296E80" w:rsidP="00296E80"/>
    <w:p w14:paraId="24E58872" w14:textId="14B03B62" w:rsidR="002C4CFE" w:rsidRDefault="002C4CFE" w:rsidP="00296E80"/>
    <w:p w14:paraId="47E2DA65" w14:textId="77777777" w:rsidR="002C4CFE" w:rsidRDefault="002C4CFE" w:rsidP="00296E80"/>
    <w:p w14:paraId="2D800F1E" w14:textId="58186BFB" w:rsidR="00296E80" w:rsidRPr="000E3CF8" w:rsidRDefault="00296E80" w:rsidP="00296E80">
      <w:pPr>
        <w:rPr>
          <w:b/>
          <w:bCs/>
          <w:sz w:val="36"/>
          <w:szCs w:val="36"/>
        </w:rPr>
      </w:pPr>
      <w:r w:rsidRPr="000E3CF8">
        <w:rPr>
          <w:b/>
          <w:bCs/>
          <w:sz w:val="36"/>
          <w:szCs w:val="36"/>
        </w:rPr>
        <w:t>Vocabulary</w:t>
      </w:r>
    </w:p>
    <w:p w14:paraId="3BF35220" w14:textId="7D218B5E" w:rsidR="00296E80" w:rsidRDefault="00296E80" w:rsidP="00296E80">
      <w:pPr>
        <w:pStyle w:val="ListParagraph"/>
        <w:numPr>
          <w:ilvl w:val="0"/>
          <w:numId w:val="5"/>
        </w:numPr>
        <w:rPr>
          <w:sz w:val="24"/>
          <w:szCs w:val="24"/>
        </w:rPr>
      </w:pPr>
      <w:r w:rsidRPr="007952BF">
        <w:rPr>
          <w:b/>
          <w:bCs/>
          <w:sz w:val="24"/>
          <w:szCs w:val="24"/>
        </w:rPr>
        <w:t>Affidavit</w:t>
      </w:r>
      <w:r w:rsidR="007952BF">
        <w:rPr>
          <w:sz w:val="24"/>
          <w:szCs w:val="24"/>
        </w:rPr>
        <w:t xml:space="preserve">: a written statement, confirmed by oath and often used as evidence in court </w:t>
      </w:r>
      <w:r>
        <w:rPr>
          <w:sz w:val="24"/>
          <w:szCs w:val="24"/>
        </w:rPr>
        <w:t xml:space="preserve"> </w:t>
      </w:r>
    </w:p>
    <w:p w14:paraId="69F46BFB" w14:textId="40D66D07" w:rsidR="00296E80" w:rsidRPr="007952BF" w:rsidRDefault="00296E80" w:rsidP="007952BF">
      <w:pPr>
        <w:pStyle w:val="ListParagraph"/>
        <w:numPr>
          <w:ilvl w:val="0"/>
          <w:numId w:val="5"/>
        </w:numPr>
        <w:rPr>
          <w:sz w:val="24"/>
          <w:szCs w:val="24"/>
        </w:rPr>
      </w:pPr>
      <w:r w:rsidRPr="007952BF">
        <w:rPr>
          <w:b/>
          <w:bCs/>
          <w:sz w:val="24"/>
          <w:szCs w:val="24"/>
        </w:rPr>
        <w:t>Tide Waiter</w:t>
      </w:r>
      <w:r w:rsidR="007952BF">
        <w:rPr>
          <w:sz w:val="24"/>
          <w:szCs w:val="24"/>
        </w:rPr>
        <w:t>: a job title in the British Customs Service</w:t>
      </w:r>
    </w:p>
    <w:p w14:paraId="475166FB" w14:textId="77777777" w:rsidR="00296E80" w:rsidRDefault="00296E80">
      <w:pPr>
        <w:rPr>
          <w:rFonts w:asciiTheme="majorHAnsi" w:eastAsiaTheme="majorEastAsia" w:hAnsiTheme="majorHAnsi" w:cstheme="majorBidi"/>
          <w:b/>
          <w:bCs/>
          <w:spacing w:val="-10"/>
          <w:kern w:val="28"/>
          <w:sz w:val="48"/>
          <w:szCs w:val="48"/>
        </w:rPr>
      </w:pPr>
      <w:r>
        <w:rPr>
          <w:b/>
          <w:bCs/>
          <w:sz w:val="48"/>
          <w:szCs w:val="48"/>
        </w:rPr>
        <w:br w:type="page"/>
      </w:r>
    </w:p>
    <w:p w14:paraId="0CE19C58" w14:textId="30C7E39C" w:rsidR="00297396" w:rsidRDefault="00297396" w:rsidP="00CB095C">
      <w:pPr>
        <w:pStyle w:val="Title"/>
        <w:spacing w:after="240"/>
        <w:rPr>
          <w:b/>
          <w:bCs/>
          <w:sz w:val="48"/>
          <w:szCs w:val="48"/>
        </w:rPr>
      </w:pPr>
      <w:r>
        <w:rPr>
          <w:b/>
          <w:bCs/>
          <w:sz w:val="48"/>
          <w:szCs w:val="48"/>
        </w:rPr>
        <w:lastRenderedPageBreak/>
        <w:t xml:space="preserve">Document </w:t>
      </w:r>
      <w:r w:rsidR="00752721">
        <w:rPr>
          <w:b/>
          <w:bCs/>
          <w:sz w:val="48"/>
          <w:szCs w:val="48"/>
        </w:rPr>
        <w:t>D</w:t>
      </w:r>
    </w:p>
    <w:p w14:paraId="20393EE8" w14:textId="7794841C" w:rsidR="00CB095C" w:rsidRDefault="00CB095C" w:rsidP="00CB095C">
      <w:pPr>
        <w:jc w:val="center"/>
      </w:pPr>
      <w:r>
        <w:rPr>
          <w:noProof/>
        </w:rPr>
        <w:drawing>
          <wp:inline distT="0" distB="0" distL="0" distR="0" wp14:anchorId="272E514E" wp14:editId="5F4E029E">
            <wp:extent cx="5066759" cy="7594600"/>
            <wp:effectExtent l="0" t="0" r="635" b="6350"/>
            <wp:docPr id="6" name="Picture 6" descr="Handwritten text in cursive on yellowed pap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andwritten text in cursive on yellowed paper.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70299" cy="7599906"/>
                    </a:xfrm>
                    <a:prstGeom prst="rect">
                      <a:avLst/>
                    </a:prstGeom>
                    <a:noFill/>
                    <a:ln>
                      <a:noFill/>
                    </a:ln>
                  </pic:spPr>
                </pic:pic>
              </a:graphicData>
            </a:graphic>
          </wp:inline>
        </w:drawing>
      </w:r>
    </w:p>
    <w:p w14:paraId="4F2F167C" w14:textId="77777777" w:rsidR="00CB095C" w:rsidRPr="007B74B2" w:rsidRDefault="00CB095C" w:rsidP="00CB095C">
      <w:pPr>
        <w:spacing w:after="0"/>
        <w:rPr>
          <w:b/>
          <w:bCs/>
          <w:i/>
          <w:iCs/>
          <w:sz w:val="36"/>
          <w:szCs w:val="36"/>
        </w:rPr>
      </w:pPr>
      <w:r w:rsidRPr="007B74B2">
        <w:rPr>
          <w:b/>
          <w:bCs/>
          <w:i/>
          <w:iCs/>
          <w:sz w:val="36"/>
          <w:szCs w:val="36"/>
        </w:rPr>
        <w:t>Image Source</w:t>
      </w:r>
    </w:p>
    <w:p w14:paraId="08827731" w14:textId="057F8328" w:rsidR="00297396" w:rsidRPr="00CB095C" w:rsidRDefault="00CB095C" w:rsidP="00CB095C">
      <w:pPr>
        <w:rPr>
          <w:sz w:val="24"/>
          <w:szCs w:val="24"/>
        </w:rPr>
      </w:pPr>
      <w:r w:rsidRPr="007B74B2">
        <w:rPr>
          <w:sz w:val="24"/>
          <w:szCs w:val="24"/>
        </w:rPr>
        <w:t xml:space="preserve">The National Archives, United Kingdom. Copy of </w:t>
      </w:r>
      <w:r>
        <w:rPr>
          <w:sz w:val="24"/>
          <w:szCs w:val="24"/>
        </w:rPr>
        <w:t>Mr. Woods</w:t>
      </w:r>
      <w:r w:rsidRPr="007B74B2">
        <w:rPr>
          <w:sz w:val="24"/>
          <w:szCs w:val="24"/>
        </w:rPr>
        <w:t>'s Affidavit concerning the Mob at Salem. September 9, 1768. T 1/465/26</w:t>
      </w:r>
      <w:r>
        <w:rPr>
          <w:sz w:val="24"/>
          <w:szCs w:val="24"/>
        </w:rPr>
        <w:t>7</w:t>
      </w:r>
      <w:r w:rsidRPr="007B74B2">
        <w:rPr>
          <w:sz w:val="24"/>
          <w:szCs w:val="24"/>
        </w:rPr>
        <w:t>-26</w:t>
      </w:r>
      <w:r>
        <w:rPr>
          <w:sz w:val="24"/>
          <w:szCs w:val="24"/>
        </w:rPr>
        <w:t>8</w:t>
      </w:r>
      <w:r w:rsidRPr="007B74B2">
        <w:rPr>
          <w:sz w:val="24"/>
          <w:szCs w:val="24"/>
        </w:rPr>
        <w:t>.</w:t>
      </w:r>
      <w:r w:rsidR="00297396">
        <w:br w:type="page"/>
      </w:r>
    </w:p>
    <w:p w14:paraId="34ECDC39" w14:textId="11B33FB1" w:rsidR="00297396" w:rsidRDefault="00180AEE" w:rsidP="00180AEE">
      <w:pPr>
        <w:pStyle w:val="Title"/>
        <w:rPr>
          <w:b/>
          <w:bCs/>
          <w:sz w:val="48"/>
          <w:szCs w:val="48"/>
        </w:rPr>
      </w:pPr>
      <w:r>
        <w:rPr>
          <w:b/>
          <w:bCs/>
          <w:sz w:val="48"/>
          <w:szCs w:val="48"/>
        </w:rPr>
        <w:lastRenderedPageBreak/>
        <w:t xml:space="preserve">Document </w:t>
      </w:r>
      <w:r w:rsidR="00752721">
        <w:rPr>
          <w:b/>
          <w:bCs/>
          <w:sz w:val="48"/>
          <w:szCs w:val="48"/>
        </w:rPr>
        <w:t>E</w:t>
      </w:r>
    </w:p>
    <w:p w14:paraId="7E4C7448" w14:textId="77777777" w:rsidR="00180AEE" w:rsidRDefault="00180AEE" w:rsidP="00180AEE">
      <w:pPr>
        <w:pStyle w:val="Title"/>
        <w:rPr>
          <w:i/>
          <w:iCs/>
          <w:sz w:val="52"/>
          <w:szCs w:val="52"/>
        </w:rPr>
      </w:pPr>
      <w:r>
        <w:rPr>
          <w:sz w:val="52"/>
          <w:szCs w:val="52"/>
        </w:rPr>
        <w:t>Cohasset Vital Records: Births</w:t>
      </w:r>
    </w:p>
    <w:p w14:paraId="5615E2E5" w14:textId="2224CD6A" w:rsidR="00180AEE" w:rsidRPr="00180AEE" w:rsidRDefault="00551050" w:rsidP="00180AEE">
      <w:pPr>
        <w:rPr>
          <w:rStyle w:val="SubtleEmphasis"/>
          <w:color w:val="auto"/>
          <w:sz w:val="24"/>
          <w:szCs w:val="24"/>
        </w:rPr>
      </w:pPr>
      <w:r>
        <w:rPr>
          <w:rStyle w:val="Heading1Char"/>
          <w:color w:val="auto"/>
        </w:rPr>
        <w:t>(</w:t>
      </w:r>
      <w:r w:rsidR="00180AEE">
        <w:rPr>
          <w:rStyle w:val="Heading1Char"/>
          <w:color w:val="auto"/>
        </w:rPr>
        <w:t>Transcription</w:t>
      </w:r>
      <w:r>
        <w:rPr>
          <w:rStyle w:val="Heading1Char"/>
          <w:color w:val="auto"/>
        </w:rPr>
        <w:t xml:space="preserve"> modified for length and clarity.)</w:t>
      </w:r>
      <w:r w:rsidR="00180AEE" w:rsidRPr="00180AEE">
        <w:rPr>
          <w:rStyle w:val="Heading1Char"/>
          <w:color w:val="auto"/>
        </w:rPr>
        <w:t>  </w:t>
      </w:r>
    </w:p>
    <w:p w14:paraId="20AE4508" w14:textId="77777777" w:rsidR="00180AEE" w:rsidRPr="00752721" w:rsidRDefault="00180AEE" w:rsidP="00180AEE">
      <w:pPr>
        <w:rPr>
          <w:rStyle w:val="SubtleEmphasis"/>
          <w:sz w:val="28"/>
          <w:szCs w:val="28"/>
        </w:rPr>
      </w:pPr>
      <w:r w:rsidRPr="00752721">
        <w:rPr>
          <w:rStyle w:val="SubtleEmphasis"/>
          <w:sz w:val="28"/>
          <w:szCs w:val="28"/>
        </w:rPr>
        <w:t xml:space="preserve">“Vital records” are records of life events such as birth, death, and marriage. These birth records are from the online database, “Early Vital Records of Massachusetts.” The free database holds information from church records, town records, private records, gravestone inscriptions, and newspaper articles from across Massachusetts.    </w:t>
      </w:r>
    </w:p>
    <w:p w14:paraId="589B1594" w14:textId="77777777" w:rsidR="00180AEE" w:rsidRDefault="00180AEE" w:rsidP="00180AEE">
      <w:pPr>
        <w:rPr>
          <w:rStyle w:val="SubtleEmphasis"/>
          <w:sz w:val="24"/>
          <w:szCs w:val="24"/>
        </w:rPr>
      </w:pPr>
    </w:p>
    <w:p w14:paraId="5097A828" w14:textId="77777777" w:rsidR="00180AEE" w:rsidRPr="00180AEE" w:rsidRDefault="00180AEE" w:rsidP="00180AEE">
      <w:pPr>
        <w:jc w:val="center"/>
        <w:rPr>
          <w:rStyle w:val="SubtleEmphasis"/>
          <w:b/>
          <w:bCs/>
          <w:i w:val="0"/>
          <w:iCs w:val="0"/>
          <w:color w:val="auto"/>
          <w:sz w:val="32"/>
          <w:szCs w:val="32"/>
        </w:rPr>
      </w:pPr>
      <w:r w:rsidRPr="00180AEE">
        <w:rPr>
          <w:rStyle w:val="SubtleEmphasis"/>
          <w:b/>
          <w:bCs/>
          <w:i w:val="0"/>
          <w:iCs w:val="0"/>
          <w:color w:val="auto"/>
          <w:sz w:val="32"/>
          <w:szCs w:val="32"/>
        </w:rPr>
        <w:t>Cohasset Births</w:t>
      </w:r>
    </w:p>
    <w:p w14:paraId="64263448" w14:textId="0CEC9142" w:rsidR="00296E80" w:rsidRDefault="00296E80" w:rsidP="00180AEE">
      <w:pPr>
        <w:jc w:val="center"/>
        <w:rPr>
          <w:rStyle w:val="SubtleEmphasis"/>
          <w:i w:val="0"/>
          <w:iCs w:val="0"/>
          <w:color w:val="auto"/>
          <w:sz w:val="28"/>
          <w:szCs w:val="28"/>
        </w:rPr>
      </w:pPr>
      <w:r>
        <w:rPr>
          <w:rStyle w:val="SubtleEmphasis"/>
          <w:i w:val="0"/>
          <w:iCs w:val="0"/>
          <w:color w:val="auto"/>
          <w:sz w:val="28"/>
          <w:szCs w:val="28"/>
        </w:rPr>
        <w:t>…</w:t>
      </w:r>
    </w:p>
    <w:p w14:paraId="6A8D5070" w14:textId="7B2B556C" w:rsidR="00296E80" w:rsidRDefault="00296E80" w:rsidP="00180AEE">
      <w:pPr>
        <w:jc w:val="center"/>
        <w:rPr>
          <w:rStyle w:val="SubtleEmphasis"/>
          <w:i w:val="0"/>
          <w:iCs w:val="0"/>
          <w:color w:val="auto"/>
          <w:sz w:val="28"/>
          <w:szCs w:val="28"/>
        </w:rPr>
      </w:pPr>
      <w:r>
        <w:rPr>
          <w:rStyle w:val="SubtleEmphasis"/>
          <w:i w:val="0"/>
          <w:iCs w:val="0"/>
          <w:color w:val="auto"/>
          <w:sz w:val="28"/>
          <w:szCs w:val="28"/>
        </w:rPr>
        <w:t>…</w:t>
      </w:r>
    </w:p>
    <w:p w14:paraId="651AD4C1" w14:textId="5DB782EA" w:rsidR="00180AEE" w:rsidRPr="00296E80" w:rsidRDefault="00180AEE" w:rsidP="00180AEE">
      <w:pPr>
        <w:jc w:val="center"/>
        <w:rPr>
          <w:rStyle w:val="SubtleEmphasis"/>
          <w:i w:val="0"/>
          <w:iCs w:val="0"/>
          <w:color w:val="auto"/>
          <w:sz w:val="32"/>
          <w:szCs w:val="32"/>
        </w:rPr>
      </w:pPr>
      <w:r w:rsidRPr="00296E80">
        <w:rPr>
          <w:rStyle w:val="SubtleEmphasis"/>
          <w:i w:val="0"/>
          <w:iCs w:val="0"/>
          <w:color w:val="auto"/>
          <w:sz w:val="32"/>
          <w:szCs w:val="32"/>
        </w:rPr>
        <w:t>NEGROES.</w:t>
      </w:r>
    </w:p>
    <w:p w14:paraId="5160E23A" w14:textId="0B238CCC" w:rsidR="00180AEE" w:rsidRPr="00180AEE" w:rsidRDefault="00180AEE" w:rsidP="00180AEE">
      <w:pPr>
        <w:rPr>
          <w:rStyle w:val="SubtleEmphasis"/>
          <w:i w:val="0"/>
          <w:iCs w:val="0"/>
          <w:color w:val="auto"/>
          <w:sz w:val="28"/>
          <w:szCs w:val="28"/>
        </w:rPr>
      </w:pPr>
      <w:r w:rsidRPr="00180AEE">
        <w:rPr>
          <w:rStyle w:val="SubtleEmphasis"/>
          <w:i w:val="0"/>
          <w:iCs w:val="0"/>
          <w:color w:val="auto"/>
          <w:sz w:val="28"/>
          <w:szCs w:val="28"/>
        </w:rPr>
        <w:t>Asher, s</w:t>
      </w:r>
      <w:r w:rsidR="00160680">
        <w:rPr>
          <w:rStyle w:val="SubtleEmphasis"/>
          <w:i w:val="0"/>
          <w:iCs w:val="0"/>
          <w:color w:val="auto"/>
          <w:sz w:val="28"/>
          <w:szCs w:val="28"/>
        </w:rPr>
        <w:t>on</w:t>
      </w:r>
      <w:r w:rsidRPr="00180AEE">
        <w:rPr>
          <w:rStyle w:val="SubtleEmphasis"/>
          <w:i w:val="0"/>
          <w:iCs w:val="0"/>
          <w:color w:val="auto"/>
          <w:sz w:val="28"/>
          <w:szCs w:val="28"/>
        </w:rPr>
        <w:t xml:space="preserve"> of Jo and Phillis, negro servants of John Jacobs and J</w:t>
      </w:r>
      <w:r w:rsidR="00160680">
        <w:rPr>
          <w:rStyle w:val="SubtleEmphasis"/>
          <w:i w:val="0"/>
          <w:iCs w:val="0"/>
          <w:color w:val="auto"/>
          <w:sz w:val="28"/>
          <w:szCs w:val="28"/>
        </w:rPr>
        <w:t>oseph</w:t>
      </w:r>
      <w:r w:rsidRPr="00180AEE">
        <w:rPr>
          <w:rStyle w:val="SubtleEmphasis"/>
          <w:i w:val="0"/>
          <w:iCs w:val="0"/>
          <w:color w:val="auto"/>
          <w:sz w:val="28"/>
          <w:szCs w:val="28"/>
        </w:rPr>
        <w:t xml:space="preserve"> Bates, B</w:t>
      </w:r>
      <w:r w:rsidR="00160680">
        <w:rPr>
          <w:rStyle w:val="SubtleEmphasis"/>
          <w:i w:val="0"/>
          <w:iCs w:val="0"/>
          <w:color w:val="auto"/>
          <w:sz w:val="28"/>
          <w:szCs w:val="28"/>
        </w:rPr>
        <w:t>a</w:t>
      </w:r>
      <w:r>
        <w:rPr>
          <w:rStyle w:val="SubtleEmphasis"/>
          <w:i w:val="0"/>
          <w:iCs w:val="0"/>
          <w:color w:val="auto"/>
          <w:sz w:val="28"/>
          <w:szCs w:val="28"/>
        </w:rPr>
        <w:t>p</w:t>
      </w:r>
      <w:r w:rsidR="00160680">
        <w:rPr>
          <w:rStyle w:val="SubtleEmphasis"/>
          <w:i w:val="0"/>
          <w:iCs w:val="0"/>
          <w:color w:val="auto"/>
          <w:sz w:val="28"/>
          <w:szCs w:val="28"/>
        </w:rPr>
        <w:t>tized</w:t>
      </w:r>
      <w:r w:rsidRPr="00180AEE">
        <w:rPr>
          <w:rStyle w:val="SubtleEmphasis"/>
          <w:i w:val="0"/>
          <w:iCs w:val="0"/>
          <w:color w:val="auto"/>
          <w:sz w:val="28"/>
          <w:szCs w:val="28"/>
        </w:rPr>
        <w:t xml:space="preserve"> Dec</w:t>
      </w:r>
      <w:r w:rsidR="004859FB">
        <w:rPr>
          <w:rStyle w:val="SubtleEmphasis"/>
          <w:i w:val="0"/>
          <w:iCs w:val="0"/>
          <w:color w:val="auto"/>
          <w:sz w:val="28"/>
          <w:szCs w:val="28"/>
        </w:rPr>
        <w:t>ember</w:t>
      </w:r>
      <w:r w:rsidRPr="00180AEE">
        <w:rPr>
          <w:rStyle w:val="SubtleEmphasis"/>
          <w:i w:val="0"/>
          <w:iCs w:val="0"/>
          <w:color w:val="auto"/>
          <w:sz w:val="28"/>
          <w:szCs w:val="28"/>
        </w:rPr>
        <w:t xml:space="preserve"> 29, 1745. </w:t>
      </w:r>
    </w:p>
    <w:p w14:paraId="0CD3BD6A" w14:textId="77777777" w:rsidR="00180AEE" w:rsidRPr="009F6B14" w:rsidRDefault="00180AEE" w:rsidP="00180AEE">
      <w:pPr>
        <w:spacing w:after="0"/>
        <w:rPr>
          <w:rStyle w:val="SubtleEmphasis"/>
          <w:i w:val="0"/>
          <w:iCs w:val="0"/>
          <w:color w:val="auto"/>
          <w:sz w:val="28"/>
          <w:szCs w:val="28"/>
        </w:rPr>
      </w:pPr>
      <w:r w:rsidRPr="009F6B14">
        <w:rPr>
          <w:rStyle w:val="SubtleEmphasis"/>
          <w:color w:val="auto"/>
          <w:sz w:val="28"/>
          <w:szCs w:val="28"/>
        </w:rPr>
        <w:t>...</w:t>
      </w:r>
    </w:p>
    <w:p w14:paraId="32164607" w14:textId="77777777" w:rsidR="00180AEE" w:rsidRPr="009F6B14" w:rsidRDefault="00180AEE" w:rsidP="00180AEE">
      <w:pPr>
        <w:spacing w:after="0" w:line="240" w:lineRule="auto"/>
        <w:rPr>
          <w:rStyle w:val="SubtleEmphasis"/>
          <w:i w:val="0"/>
          <w:iCs w:val="0"/>
          <w:color w:val="auto"/>
          <w:sz w:val="28"/>
          <w:szCs w:val="28"/>
        </w:rPr>
      </w:pPr>
      <w:r w:rsidRPr="009F6B14">
        <w:rPr>
          <w:rStyle w:val="SubtleEmphasis"/>
          <w:color w:val="auto"/>
          <w:sz w:val="28"/>
          <w:szCs w:val="28"/>
        </w:rPr>
        <w:t>...</w:t>
      </w:r>
    </w:p>
    <w:p w14:paraId="1B894F11" w14:textId="77777777" w:rsidR="00180AEE" w:rsidRPr="009F6B14" w:rsidRDefault="00180AEE" w:rsidP="00180AEE">
      <w:pPr>
        <w:spacing w:after="0" w:line="240" w:lineRule="auto"/>
        <w:rPr>
          <w:rStyle w:val="SubtleEmphasis"/>
          <w:i w:val="0"/>
          <w:iCs w:val="0"/>
          <w:color w:val="auto"/>
          <w:sz w:val="28"/>
          <w:szCs w:val="28"/>
        </w:rPr>
      </w:pPr>
      <w:r w:rsidRPr="009F6B14">
        <w:rPr>
          <w:rStyle w:val="SubtleEmphasis"/>
          <w:color w:val="auto"/>
          <w:sz w:val="28"/>
          <w:szCs w:val="28"/>
        </w:rPr>
        <w:t>...</w:t>
      </w:r>
    </w:p>
    <w:p w14:paraId="7DAAEE74" w14:textId="77777777" w:rsidR="00180AEE" w:rsidRPr="009F6B14" w:rsidRDefault="00180AEE" w:rsidP="00180AEE">
      <w:pPr>
        <w:spacing w:after="0" w:line="240" w:lineRule="auto"/>
        <w:rPr>
          <w:rStyle w:val="SubtleEmphasis"/>
          <w:i w:val="0"/>
          <w:iCs w:val="0"/>
          <w:color w:val="auto"/>
          <w:sz w:val="28"/>
          <w:szCs w:val="28"/>
        </w:rPr>
      </w:pPr>
      <w:r w:rsidRPr="009F6B14">
        <w:rPr>
          <w:rStyle w:val="SubtleEmphasis"/>
          <w:color w:val="auto"/>
          <w:sz w:val="28"/>
          <w:szCs w:val="28"/>
        </w:rPr>
        <w:t>...</w:t>
      </w:r>
    </w:p>
    <w:p w14:paraId="218AC996" w14:textId="77777777" w:rsidR="00180AEE" w:rsidRPr="009F6B14" w:rsidRDefault="00180AEE" w:rsidP="00180AEE">
      <w:pPr>
        <w:spacing w:after="0" w:line="240" w:lineRule="auto"/>
        <w:rPr>
          <w:rStyle w:val="SubtleEmphasis"/>
          <w:i w:val="0"/>
          <w:iCs w:val="0"/>
          <w:color w:val="auto"/>
          <w:sz w:val="28"/>
          <w:szCs w:val="28"/>
        </w:rPr>
      </w:pPr>
      <w:r w:rsidRPr="009F6B14">
        <w:rPr>
          <w:rStyle w:val="SubtleEmphasis"/>
          <w:color w:val="auto"/>
          <w:sz w:val="28"/>
          <w:szCs w:val="28"/>
        </w:rPr>
        <w:t>...</w:t>
      </w:r>
    </w:p>
    <w:p w14:paraId="64643344" w14:textId="05A7151E" w:rsidR="00180AEE" w:rsidRDefault="00180AEE" w:rsidP="00180AEE">
      <w:pPr>
        <w:rPr>
          <w:sz w:val="28"/>
          <w:szCs w:val="28"/>
        </w:rPr>
      </w:pPr>
      <w:r w:rsidRPr="009F6B14">
        <w:rPr>
          <w:sz w:val="28"/>
          <w:szCs w:val="28"/>
        </w:rPr>
        <w:t>Obed</w:t>
      </w:r>
      <w:r>
        <w:rPr>
          <w:sz w:val="28"/>
          <w:szCs w:val="28"/>
        </w:rPr>
        <w:t>, s</w:t>
      </w:r>
      <w:r w:rsidR="004859FB">
        <w:rPr>
          <w:sz w:val="28"/>
          <w:szCs w:val="28"/>
        </w:rPr>
        <w:t>on</w:t>
      </w:r>
      <w:r>
        <w:rPr>
          <w:sz w:val="28"/>
          <w:szCs w:val="28"/>
        </w:rPr>
        <w:t xml:space="preserve"> of Jo and Phillis, </w:t>
      </w:r>
      <w:r w:rsidR="004859FB">
        <w:rPr>
          <w:sz w:val="28"/>
          <w:szCs w:val="28"/>
        </w:rPr>
        <w:t>Baptized</w:t>
      </w:r>
      <w:r>
        <w:rPr>
          <w:sz w:val="28"/>
          <w:szCs w:val="28"/>
        </w:rPr>
        <w:t xml:space="preserve"> Aug</w:t>
      </w:r>
      <w:r w:rsidR="004859FB">
        <w:rPr>
          <w:sz w:val="28"/>
          <w:szCs w:val="28"/>
        </w:rPr>
        <w:t>ust</w:t>
      </w:r>
      <w:r>
        <w:rPr>
          <w:sz w:val="28"/>
          <w:szCs w:val="28"/>
        </w:rPr>
        <w:t xml:space="preserve"> 28, 1748. </w:t>
      </w:r>
    </w:p>
    <w:p w14:paraId="730FA53F" w14:textId="71C84196" w:rsidR="00180AEE" w:rsidRDefault="00180AEE" w:rsidP="00180AEE">
      <w:pPr>
        <w:rPr>
          <w:sz w:val="28"/>
          <w:szCs w:val="28"/>
        </w:rPr>
      </w:pPr>
      <w:proofErr w:type="spellStart"/>
      <w:r>
        <w:rPr>
          <w:sz w:val="28"/>
          <w:szCs w:val="28"/>
        </w:rPr>
        <w:t>Phillys</w:t>
      </w:r>
      <w:proofErr w:type="spellEnd"/>
      <w:r>
        <w:rPr>
          <w:sz w:val="28"/>
          <w:szCs w:val="28"/>
        </w:rPr>
        <w:t>, d</w:t>
      </w:r>
      <w:r w:rsidR="004859FB">
        <w:rPr>
          <w:sz w:val="28"/>
          <w:szCs w:val="28"/>
        </w:rPr>
        <w:t>aughter</w:t>
      </w:r>
      <w:r>
        <w:rPr>
          <w:sz w:val="28"/>
          <w:szCs w:val="28"/>
        </w:rPr>
        <w:t xml:space="preserve"> of Jane, negro woman of Jos</w:t>
      </w:r>
      <w:r w:rsidR="004859FB">
        <w:rPr>
          <w:sz w:val="28"/>
          <w:szCs w:val="28"/>
        </w:rPr>
        <w:t>eph</w:t>
      </w:r>
      <w:r>
        <w:rPr>
          <w:sz w:val="28"/>
          <w:szCs w:val="28"/>
        </w:rPr>
        <w:t xml:space="preserve"> Bates, </w:t>
      </w:r>
      <w:r w:rsidR="004859FB">
        <w:rPr>
          <w:sz w:val="28"/>
          <w:szCs w:val="28"/>
        </w:rPr>
        <w:t>Baptized</w:t>
      </w:r>
      <w:r>
        <w:rPr>
          <w:sz w:val="28"/>
          <w:szCs w:val="28"/>
        </w:rPr>
        <w:t xml:space="preserve"> Nov</w:t>
      </w:r>
      <w:r w:rsidR="004859FB">
        <w:rPr>
          <w:sz w:val="28"/>
          <w:szCs w:val="28"/>
        </w:rPr>
        <w:t>ember</w:t>
      </w:r>
      <w:r>
        <w:rPr>
          <w:sz w:val="28"/>
          <w:szCs w:val="28"/>
        </w:rPr>
        <w:t xml:space="preserve"> 17, 1728. </w:t>
      </w:r>
    </w:p>
    <w:p w14:paraId="3A435128" w14:textId="77777777" w:rsidR="00180AEE" w:rsidRDefault="00180AEE" w:rsidP="00180AEE">
      <w:pPr>
        <w:spacing w:after="0"/>
        <w:rPr>
          <w:sz w:val="28"/>
          <w:szCs w:val="28"/>
        </w:rPr>
      </w:pPr>
      <w:r>
        <w:rPr>
          <w:sz w:val="28"/>
          <w:szCs w:val="28"/>
        </w:rPr>
        <w:t>…</w:t>
      </w:r>
    </w:p>
    <w:p w14:paraId="438D3B54" w14:textId="77777777" w:rsidR="00180AEE" w:rsidRDefault="00180AEE" w:rsidP="00180AEE">
      <w:pPr>
        <w:spacing w:after="0"/>
      </w:pPr>
      <w:r>
        <w:rPr>
          <w:sz w:val="28"/>
          <w:szCs w:val="28"/>
        </w:rPr>
        <w:t>…</w:t>
      </w:r>
    </w:p>
    <w:p w14:paraId="1C29F084" w14:textId="77777777" w:rsidR="00180AEE" w:rsidRDefault="00180AEE" w:rsidP="00180AEE">
      <w:r>
        <w:br w:type="page"/>
      </w:r>
    </w:p>
    <w:p w14:paraId="25719882" w14:textId="07A9C9C3" w:rsidR="00180AEE" w:rsidRDefault="00180AEE" w:rsidP="00180AEE">
      <w:pPr>
        <w:pStyle w:val="Title"/>
        <w:spacing w:after="240"/>
        <w:rPr>
          <w:b/>
          <w:bCs/>
          <w:sz w:val="48"/>
          <w:szCs w:val="48"/>
        </w:rPr>
      </w:pPr>
      <w:r>
        <w:rPr>
          <w:b/>
          <w:bCs/>
          <w:sz w:val="48"/>
          <w:szCs w:val="48"/>
        </w:rPr>
        <w:lastRenderedPageBreak/>
        <w:t xml:space="preserve">Document </w:t>
      </w:r>
      <w:r w:rsidR="00752721">
        <w:rPr>
          <w:b/>
          <w:bCs/>
          <w:sz w:val="48"/>
          <w:szCs w:val="48"/>
        </w:rPr>
        <w:t>E</w:t>
      </w:r>
    </w:p>
    <w:p w14:paraId="36E707F8" w14:textId="41F8258E" w:rsidR="00180AEE" w:rsidRDefault="00180AEE" w:rsidP="00180AEE">
      <w:pPr>
        <w:jc w:val="center"/>
      </w:pPr>
      <w:r>
        <w:rPr>
          <w:noProof/>
          <w:sz w:val="28"/>
          <w:szCs w:val="28"/>
        </w:rPr>
        <w:drawing>
          <wp:inline distT="0" distB="0" distL="0" distR="0" wp14:anchorId="377869A2" wp14:editId="445131AA">
            <wp:extent cx="5486400" cy="7251700"/>
            <wp:effectExtent l="19050" t="19050" r="19050" b="25400"/>
            <wp:docPr id="8" name="Picture 8" descr="A black and white photocopy of a typed 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and white photocopy of a typed page. "/>
                    <pic:cNvPicPr/>
                  </pic:nvPicPr>
                  <pic:blipFill rotWithShape="1">
                    <a:blip r:embed="rId8">
                      <a:extLst>
                        <a:ext uri="{28A0092B-C50C-407E-A947-70E740481C1C}">
                          <a14:useLocalDpi xmlns:a14="http://schemas.microsoft.com/office/drawing/2010/main" val="0"/>
                        </a:ext>
                      </a:extLst>
                    </a:blip>
                    <a:srcRect b="20694"/>
                    <a:stretch/>
                  </pic:blipFill>
                  <pic:spPr bwMode="auto">
                    <a:xfrm>
                      <a:off x="0" y="0"/>
                      <a:ext cx="5486400" cy="72517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7C58802" w14:textId="1E58F5DD" w:rsidR="00180AEE" w:rsidRDefault="00180AEE" w:rsidP="00180AEE"/>
    <w:p w14:paraId="55DCE531" w14:textId="77777777" w:rsidR="00180AEE" w:rsidRDefault="00180AEE" w:rsidP="00180AEE"/>
    <w:p w14:paraId="6F738F7E" w14:textId="77777777" w:rsidR="00180AEE" w:rsidRPr="00180AEE" w:rsidRDefault="00180AEE" w:rsidP="00180AEE">
      <w:pPr>
        <w:pStyle w:val="Heading2"/>
        <w:rPr>
          <w:rStyle w:val="IntenseEmphasis"/>
          <w:rFonts w:asciiTheme="minorHAnsi" w:hAnsiTheme="minorHAnsi" w:cstheme="minorHAnsi"/>
          <w:b/>
          <w:bCs/>
          <w:color w:val="auto"/>
          <w:sz w:val="36"/>
          <w:szCs w:val="36"/>
        </w:rPr>
      </w:pPr>
      <w:r w:rsidRPr="00180AEE">
        <w:rPr>
          <w:rStyle w:val="IntenseEmphasis"/>
          <w:rFonts w:asciiTheme="minorHAnsi" w:hAnsiTheme="minorHAnsi" w:cstheme="minorHAnsi"/>
          <w:b/>
          <w:bCs/>
          <w:color w:val="auto"/>
          <w:sz w:val="36"/>
          <w:szCs w:val="36"/>
        </w:rPr>
        <w:t>Image Source</w:t>
      </w:r>
    </w:p>
    <w:p w14:paraId="16F52AAF" w14:textId="56734899" w:rsidR="004B43B2" w:rsidRPr="004B43B2" w:rsidRDefault="00180AEE" w:rsidP="00180AEE">
      <w:pPr>
        <w:rPr>
          <w:color w:val="0563C1" w:themeColor="hyperlink"/>
          <w:sz w:val="24"/>
          <w:szCs w:val="24"/>
          <w:u w:val="single"/>
        </w:rPr>
      </w:pPr>
      <w:r w:rsidRPr="00180AEE">
        <w:rPr>
          <w:sz w:val="24"/>
          <w:szCs w:val="24"/>
        </w:rPr>
        <w:t xml:space="preserve">Early Vital Records of Massachusetts, From 1600 to 1850. </w:t>
      </w:r>
      <w:hyperlink r:id="rId9" w:history="1">
        <w:r w:rsidRPr="00180AEE">
          <w:rPr>
            <w:rStyle w:val="Hyperlink"/>
            <w:sz w:val="24"/>
            <w:szCs w:val="24"/>
          </w:rPr>
          <w:t>www.ma-vitalrecords.org</w:t>
        </w:r>
      </w:hyperlink>
    </w:p>
    <w:sectPr w:rsidR="004B43B2" w:rsidRPr="004B43B2" w:rsidSect="009063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C59"/>
    <w:multiLevelType w:val="hybridMultilevel"/>
    <w:tmpl w:val="E0444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200077"/>
    <w:multiLevelType w:val="hybridMultilevel"/>
    <w:tmpl w:val="04685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87032A7"/>
    <w:multiLevelType w:val="hybridMultilevel"/>
    <w:tmpl w:val="FE861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0112836"/>
    <w:multiLevelType w:val="hybridMultilevel"/>
    <w:tmpl w:val="A55EA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E8777EC"/>
    <w:multiLevelType w:val="hybridMultilevel"/>
    <w:tmpl w:val="ECD0966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486674204">
    <w:abstractNumId w:val="2"/>
  </w:num>
  <w:num w:numId="2" w16cid:durableId="1809122886">
    <w:abstractNumId w:val="4"/>
  </w:num>
  <w:num w:numId="3" w16cid:durableId="1238251832">
    <w:abstractNumId w:val="3"/>
  </w:num>
  <w:num w:numId="4" w16cid:durableId="1912615138">
    <w:abstractNumId w:val="1"/>
  </w:num>
  <w:num w:numId="5" w16cid:durableId="1084448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5E"/>
    <w:rsid w:val="000A78CE"/>
    <w:rsid w:val="000E3CF8"/>
    <w:rsid w:val="00160680"/>
    <w:rsid w:val="00180AEE"/>
    <w:rsid w:val="00232B62"/>
    <w:rsid w:val="00293BB4"/>
    <w:rsid w:val="00295DD6"/>
    <w:rsid w:val="00296E80"/>
    <w:rsid w:val="00297396"/>
    <w:rsid w:val="002C4CFE"/>
    <w:rsid w:val="002D27F9"/>
    <w:rsid w:val="002F7BF2"/>
    <w:rsid w:val="00311ACF"/>
    <w:rsid w:val="0034722D"/>
    <w:rsid w:val="003C146D"/>
    <w:rsid w:val="00482B51"/>
    <w:rsid w:val="004859FB"/>
    <w:rsid w:val="00493CF8"/>
    <w:rsid w:val="004B43B2"/>
    <w:rsid w:val="00551050"/>
    <w:rsid w:val="005E4640"/>
    <w:rsid w:val="006370EB"/>
    <w:rsid w:val="00752721"/>
    <w:rsid w:val="007952BF"/>
    <w:rsid w:val="007B74B2"/>
    <w:rsid w:val="00871AD3"/>
    <w:rsid w:val="0090639F"/>
    <w:rsid w:val="009103F1"/>
    <w:rsid w:val="00981B21"/>
    <w:rsid w:val="00A17EF1"/>
    <w:rsid w:val="00B860CE"/>
    <w:rsid w:val="00BE5663"/>
    <w:rsid w:val="00BF3C7F"/>
    <w:rsid w:val="00BF491D"/>
    <w:rsid w:val="00C96761"/>
    <w:rsid w:val="00CB095C"/>
    <w:rsid w:val="00D43E6B"/>
    <w:rsid w:val="00D476D9"/>
    <w:rsid w:val="00ED4D1D"/>
    <w:rsid w:val="00EF465E"/>
    <w:rsid w:val="00EF79BF"/>
    <w:rsid w:val="00F65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AC60D"/>
  <w15:chartTrackingRefBased/>
  <w15:docId w15:val="{093FAA66-7A6A-48E8-ABAA-B9C5E120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4D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0A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D4D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4D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D4D1D"/>
    <w:rPr>
      <w:rFonts w:asciiTheme="majorHAnsi" w:eastAsiaTheme="majorEastAsia" w:hAnsiTheme="majorHAnsi" w:cstheme="majorBidi"/>
      <w:color w:val="2F5496" w:themeColor="accent1" w:themeShade="BF"/>
      <w:sz w:val="32"/>
      <w:szCs w:val="32"/>
    </w:rPr>
  </w:style>
  <w:style w:type="character" w:styleId="SubtleEmphasis">
    <w:name w:val="Subtle Emphasis"/>
    <w:basedOn w:val="DefaultParagraphFont"/>
    <w:uiPriority w:val="19"/>
    <w:qFormat/>
    <w:rsid w:val="00ED4D1D"/>
    <w:rPr>
      <w:i/>
      <w:iCs/>
      <w:color w:val="404040" w:themeColor="text1" w:themeTint="BF"/>
    </w:rPr>
  </w:style>
  <w:style w:type="character" w:styleId="Hyperlink">
    <w:name w:val="Hyperlink"/>
    <w:basedOn w:val="DefaultParagraphFont"/>
    <w:uiPriority w:val="99"/>
    <w:unhideWhenUsed/>
    <w:rsid w:val="00297396"/>
    <w:rPr>
      <w:color w:val="0563C1" w:themeColor="hyperlink"/>
      <w:u w:val="single"/>
    </w:rPr>
  </w:style>
  <w:style w:type="character" w:styleId="UnresolvedMention">
    <w:name w:val="Unresolved Mention"/>
    <w:basedOn w:val="DefaultParagraphFont"/>
    <w:uiPriority w:val="99"/>
    <w:semiHidden/>
    <w:unhideWhenUsed/>
    <w:rsid w:val="00297396"/>
    <w:rPr>
      <w:color w:val="605E5C"/>
      <w:shd w:val="clear" w:color="auto" w:fill="E1DFDD"/>
    </w:rPr>
  </w:style>
  <w:style w:type="character" w:customStyle="1" w:styleId="Heading2Char">
    <w:name w:val="Heading 2 Char"/>
    <w:basedOn w:val="DefaultParagraphFont"/>
    <w:link w:val="Heading2"/>
    <w:uiPriority w:val="9"/>
    <w:rsid w:val="00180AEE"/>
    <w:rPr>
      <w:rFonts w:asciiTheme="majorHAnsi" w:eastAsiaTheme="majorEastAsia" w:hAnsiTheme="majorHAnsi" w:cstheme="majorBidi"/>
      <w:color w:val="2F5496" w:themeColor="accent1" w:themeShade="BF"/>
      <w:sz w:val="26"/>
      <w:szCs w:val="26"/>
    </w:rPr>
  </w:style>
  <w:style w:type="character" w:styleId="IntenseEmphasis">
    <w:name w:val="Intense Emphasis"/>
    <w:basedOn w:val="DefaultParagraphFont"/>
    <w:uiPriority w:val="21"/>
    <w:qFormat/>
    <w:rsid w:val="00180AEE"/>
    <w:rPr>
      <w:i/>
      <w:iCs/>
      <w:color w:val="4472C4" w:themeColor="accent1"/>
    </w:rPr>
  </w:style>
  <w:style w:type="character" w:styleId="Emphasis">
    <w:name w:val="Emphasis"/>
    <w:basedOn w:val="DefaultParagraphFont"/>
    <w:uiPriority w:val="20"/>
    <w:qFormat/>
    <w:rsid w:val="007B74B2"/>
    <w:rPr>
      <w:i/>
      <w:iCs/>
    </w:rPr>
  </w:style>
  <w:style w:type="character" w:styleId="Strong">
    <w:name w:val="Strong"/>
    <w:basedOn w:val="DefaultParagraphFont"/>
    <w:uiPriority w:val="22"/>
    <w:qFormat/>
    <w:rsid w:val="007B74B2"/>
    <w:rPr>
      <w:b/>
      <w:bCs/>
    </w:rPr>
  </w:style>
  <w:style w:type="paragraph" w:styleId="Subtitle">
    <w:name w:val="Subtitle"/>
    <w:basedOn w:val="Normal"/>
    <w:next w:val="Normal"/>
    <w:link w:val="SubtitleChar"/>
    <w:uiPriority w:val="11"/>
    <w:qFormat/>
    <w:rsid w:val="007B74B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B74B2"/>
    <w:rPr>
      <w:rFonts w:eastAsiaTheme="minorEastAsia"/>
      <w:color w:val="5A5A5A" w:themeColor="text1" w:themeTint="A5"/>
      <w:spacing w:val="15"/>
    </w:rPr>
  </w:style>
  <w:style w:type="paragraph" w:styleId="ListParagraph">
    <w:name w:val="List Paragraph"/>
    <w:basedOn w:val="Normal"/>
    <w:uiPriority w:val="34"/>
    <w:qFormat/>
    <w:rsid w:val="00D476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09594">
      <w:bodyDiv w:val="1"/>
      <w:marLeft w:val="0"/>
      <w:marRight w:val="0"/>
      <w:marTop w:val="0"/>
      <w:marBottom w:val="0"/>
      <w:divBdr>
        <w:top w:val="none" w:sz="0" w:space="0" w:color="auto"/>
        <w:left w:val="none" w:sz="0" w:space="0" w:color="auto"/>
        <w:bottom w:val="none" w:sz="0" w:space="0" w:color="auto"/>
        <w:right w:val="none" w:sz="0" w:space="0" w:color="auto"/>
      </w:divBdr>
    </w:div>
    <w:div w:id="191555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hyperlink" Target="http://www.gilderlehrman.org/history-resources/spotlight-primary-source/british-view-rebellious-boston-177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vitalrecor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998</TotalTime>
  <Pages>5</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Halloran, Nora M</dc:creator>
  <cp:keywords/>
  <dc:description/>
  <cp:lastModifiedBy>Halloran, Nora M</cp:lastModifiedBy>
  <cp:revision>27</cp:revision>
  <dcterms:created xsi:type="dcterms:W3CDTF">2023-01-30T21:01:00Z</dcterms:created>
  <dcterms:modified xsi:type="dcterms:W3CDTF">2023-03-05T21:50:00Z</dcterms:modified>
</cp:coreProperties>
</file>